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14A" w:rsidRDefault="0092414A" w:rsidP="007C11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14A">
        <w:rPr>
          <w:rFonts w:ascii="Times New Roman" w:hAnsi="Times New Roman" w:cs="Times New Roman"/>
          <w:b/>
          <w:sz w:val="28"/>
          <w:szCs w:val="28"/>
        </w:rPr>
        <w:t xml:space="preserve">111.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Радно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место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припрему</w:t>
      </w:r>
      <w:proofErr w:type="spellEnd"/>
      <w:r w:rsidRPr="009241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14A">
        <w:rPr>
          <w:rFonts w:ascii="Times New Roman" w:hAnsi="Times New Roman" w:cs="Times New Roman"/>
          <w:b/>
          <w:sz w:val="28"/>
          <w:szCs w:val="28"/>
        </w:rPr>
        <w:t>геоподатака</w:t>
      </w:r>
      <w:proofErr w:type="spellEnd"/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Којим Законом је уведен опис теме Национална инфраструктура геопросторних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године је донет Закон о државном премеру и катастру у ком се уводи опис теме НИГП-а у законски оквир?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скраћеница НИГП?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Која инститиција је надлежна за успостављање и вођење НИГП-а?  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Националну инфраструктуру геопросторних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су субјекти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активности представљају оснивање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активности подразумева одржавање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чијој надлежности је оснивање и одржавање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основу чега се успоставља коришћење геоподатака 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је Директива ЕУ основ за оснивање и одржавање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које се скупове геоподатака НИГП односи?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основу чега се формирају теме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метаподаци?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Због чега су важни метаподаци?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обезбеђује метаподатке?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сервиси геоподатака омогућавају?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складу са чим се врши коришћење скупова и сервиса геоподатака?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национални геопоратл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чијој надлежности је оснивање, одржавање и управљање националним геопораталом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 омогућава национални геопоратал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је трнутни назив за национални геопортал НИГП-а у Србији?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су разлози ограничавања јавног приступа скуповима и сервисима геоподатака?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су органи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чланова има Савет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 именује и разрешава чланове Савета НИГП-а? 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 које се инститтуције именује председник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 којих институција се именују чланови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период се именују чланови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су овлашћења Савета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Коме Савет НИГП-а предлаже субјекте, средњорочни програм радова, начин финансирања, висину таксе за коришћење геоподатака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Кога Савет НИГП-а извештава о активностима у вези са оснивањем и функционисањем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форми ког акта Савет  дефинише начин свог рада?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одређује одговорног субјекта НИГП-а за одређену тему?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усклађује активности субјеката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Ко формира радне групе у оквиру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За које потребе се формирају радне групе у оквиру НИГП-а?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послови из делокруга рада РГЗ-а?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катастраске територијалне јединице?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катастраска општина?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катастраска парцела?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катастраски срез?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катастар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катастра водова?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базу података катастра водова?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лист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врсте уписа у катастар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lastRenderedPageBreak/>
        <w:t>Шта је адресни регистар?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регистар просторних јединица?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регистар цена непокретности?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топографско-картографска база?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садржи топографско-картографска база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топографски модел?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тематске целине садржи топографски модел?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За које потребе се израђује дигитални ортофото и дигитални модел терена?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којој размери се израђује основна државна карта?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картографске публикација?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регистар географских имена?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садржину геодетско-катастраског информационог система?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геодетске подлоге?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начин се може вршити увид у геодетско-катастраски информациони систем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године је донета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орган Европске уније је донео INSPIRE директиву?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скраћеница INSPIRE?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За које потребе је донета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Кога обавезује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директива допуњује циљеве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чијем поседу су просторни подаци на које се односи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чијем поседу, поред државних органа, још могу бити просторни подаци на које се односи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„инфраструктура за просторне податке“ у смислу INSPIRE директиве“?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„просторни подаци“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Шта је „сет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„сет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„сервис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„просторни објекат“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су „метаподаци“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„интероперабилност“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„сет просторних података“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„INSPIRE геопортал“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је „јавна институција“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су  „трећа лица“ у смислу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Које услове треба да испуњавају сетови података да би се на њих односила INSPIRE директива? 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информације морају садржати метаподаци?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ком року су државе чланице у обавези да креирају метаподатке?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аспекте просторних података треба да обухватају имплементациона правила за интероперабилности?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се постиже имплементационим правилима за интероперабилности?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Које мрежне сервисе су државе чланице у обавези да успоставе и воде?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омогућава сервис за проналажење?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 Шта омогућава сервис за преглед?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омогућава сервис за преузимање?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омогућава сервис за трансформацију?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Какве карактеристике треба да поседују мрежни сервиси?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минимум критеријума треба да садржи сервис за проналажење?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којим ситуацијама државе чланице могу ограничити јавни приступ сетовима и сервисима 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Којим просторним подацима се не може ограничити јавни приступ?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Који сервиси се морају осигурати да буду на рсполагање јавности бесплатно?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 којих разлога се сервис за преглед може наплаћивати?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lastRenderedPageBreak/>
        <w:t>На који начин се оставрује плаћање уколико јавне институције наплаћују накнаду за сервис прегледа, преузимања и трансформације?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успоставља и води INSPIRE геопортал?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ком нивоу се успоставља и води INSPIRE геопортал?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дељење података подразумева?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Између кога се врши дељење 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које сврхе се врши дељење 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Уколико се прописује накнада за коришћење дељених података  у којој висини се препоручује да буде дефинисана?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којим случајевима земље чланице могу ограничити дељење 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У складу са којим условима државе чланице обезбеђују институцијама и телима Заједнице приступ сетовима и сервисима просторних података?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Који су задаци координационих структура држава чланица? 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је одговоран за координацију INSPIRE-а на нивоу Заједнице?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Која европска организација пружа подршку Комисији у координацији INSPIRE-а?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у држави чланици оставрује контакте са Комисијом у вези са имплементацијом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 xml:space="preserve">Чије стандарди сепримењују у правилима за имплментацију? 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Коме државе чланице достављају извештај о имплементацији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извештај државе чланице о имплементацији садржи?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колико година држава чланица доставља извештај о имплементацији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 пружа помоћу  Комисији у поступку спровођења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колико година Комисија представља извештај о имплементацији Европском парламенту и Савету?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Коме Комисија представља извештај о имплементацији?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чему се заснива извештај Комисије  о имплементацији?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чини садржину Анекса I, II и III 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теме просторних података из Анекса I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теме просторних података из Анекса II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Које су теме просторних података из Акеса III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укупно има тема просторних података наведених у Анексима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има тема просторних података у Анексу I 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има тема просторних података у Анексу  II  INSPIRE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Колико има тема просторних података у Анексу INSPIRE III директиве?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На који врсту својине јавних институција не утиче INSPIRE директива?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„коорддинатни референтни систем“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„систем мрежа“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„географски називи“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„администартивне јединице“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„адресе“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„катастарске парцеле“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„саобраћајне мреже“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„хидрографија“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„заштићене локације“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„нагиб“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„покривеност тла“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„орто-снимци“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„геологија“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„статистичке јединице“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„објекти“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lastRenderedPageBreak/>
        <w:t>Шта представља опис теме „тло“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„коришћење земљишта“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„здравље и сигурност људи“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„водови и владине институције“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„локације за праћење животне средине“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„производни и индустријски капацитети“ по NSPIRE директиви?</w:t>
      </w:r>
    </w:p>
    <w:p w:rsidR="0092414A" w:rsidRPr="0092414A" w:rsidRDefault="0092414A" w:rsidP="0092414A">
      <w:pPr>
        <w:pStyle w:val="ListParagraph"/>
        <w:numPr>
          <w:ilvl w:val="0"/>
          <w:numId w:val="16"/>
        </w:numPr>
        <w:spacing w:after="160" w:line="240" w:lineRule="auto"/>
        <w:rPr>
          <w:rFonts w:ascii="Times New Roman" w:hAnsi="Times New Roman"/>
          <w:lang w:val="sr-Cyrl-RS"/>
        </w:rPr>
      </w:pPr>
      <w:r w:rsidRPr="0092414A">
        <w:rPr>
          <w:rFonts w:ascii="Times New Roman" w:hAnsi="Times New Roman"/>
          <w:lang w:val="sr-Cyrl-RS"/>
        </w:rPr>
        <w:t>Шта представља опис теме „пољопривредни и водопривредни капацитети“ по NSPIRE директиви?</w:t>
      </w:r>
      <w:bookmarkStart w:id="0" w:name="_GoBack"/>
      <w:bookmarkEnd w:id="0"/>
    </w:p>
    <w:sectPr w:rsidR="0092414A" w:rsidRPr="00924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6C2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B0053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03238"/>
    <w:multiLevelType w:val="hybridMultilevel"/>
    <w:tmpl w:val="66DED93A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C3EAF"/>
    <w:multiLevelType w:val="hybridMultilevel"/>
    <w:tmpl w:val="F28A1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257FA"/>
    <w:multiLevelType w:val="hybridMultilevel"/>
    <w:tmpl w:val="2DFC9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40FEC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2C6B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1942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12B11"/>
    <w:multiLevelType w:val="hybridMultilevel"/>
    <w:tmpl w:val="3C1A1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81706"/>
    <w:multiLevelType w:val="hybridMultilevel"/>
    <w:tmpl w:val="66DED93A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068AF"/>
    <w:multiLevelType w:val="hybridMultilevel"/>
    <w:tmpl w:val="AE103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734FF"/>
    <w:multiLevelType w:val="hybridMultilevel"/>
    <w:tmpl w:val="2CAC1316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B32C4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424830"/>
    <w:multiLevelType w:val="hybridMultilevel"/>
    <w:tmpl w:val="817AB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5"/>
  </w:num>
  <w:num w:numId="5">
    <w:abstractNumId w:val="8"/>
  </w:num>
  <w:num w:numId="6">
    <w:abstractNumId w:val="4"/>
  </w:num>
  <w:num w:numId="7">
    <w:abstractNumId w:val="11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16"/>
  </w:num>
  <w:num w:numId="15">
    <w:abstractNumId w:val="12"/>
  </w:num>
  <w:num w:numId="16">
    <w:abstractNumId w:val="9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5027C"/>
    <w:rsid w:val="001B12FF"/>
    <w:rsid w:val="002E6A04"/>
    <w:rsid w:val="00344577"/>
    <w:rsid w:val="003B1CDB"/>
    <w:rsid w:val="003D178E"/>
    <w:rsid w:val="004738D8"/>
    <w:rsid w:val="00482282"/>
    <w:rsid w:val="004A6291"/>
    <w:rsid w:val="006E3A4A"/>
    <w:rsid w:val="007C1128"/>
    <w:rsid w:val="007C578D"/>
    <w:rsid w:val="00854123"/>
    <w:rsid w:val="008F6397"/>
    <w:rsid w:val="0092414A"/>
    <w:rsid w:val="009F4310"/>
    <w:rsid w:val="00A204D8"/>
    <w:rsid w:val="00BF1582"/>
    <w:rsid w:val="00DD7872"/>
    <w:rsid w:val="00F6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88BCB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Dejan Đorđević</cp:lastModifiedBy>
  <cp:revision>3</cp:revision>
  <dcterms:created xsi:type="dcterms:W3CDTF">2018-06-01T07:26:00Z</dcterms:created>
  <dcterms:modified xsi:type="dcterms:W3CDTF">2018-06-01T07:26:00Z</dcterms:modified>
</cp:coreProperties>
</file>